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109B9" w:rsidRPr="009109B9" w:rsidTr="004C57FC">
        <w:trPr>
          <w:trHeight w:val="1955"/>
        </w:trPr>
        <w:tc>
          <w:tcPr>
            <w:tcW w:w="440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CОВЕТ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БОЛЬШЕАКСИНСКОГО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СЕЛЬСКОГО ПОСЕЛЕНИЯ ДРОЖЖАНОВСКОГО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МУНИЦИПАЛЬНОГО РАЙОНА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109B9" w:rsidRPr="009109B9" w:rsidRDefault="009109B9" w:rsidP="004C57FC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109B9" w:rsidRPr="009109B9" w:rsidRDefault="009109B9" w:rsidP="004C57FC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416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ТАТАРСТАН РЕСПУБЛИКАСЫ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ЧҮПРӘЛЕ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 РАЙОНЫ</w:t>
            </w:r>
          </w:p>
          <w:p w:rsidR="009109B9" w:rsidRPr="009109B9" w:rsidRDefault="009109B9" w:rsidP="004C57FC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ЗУР АКСУ  АВЫЛ ҖИРЛЕГЕ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СОВЕТЫ</w:t>
            </w:r>
          </w:p>
        </w:tc>
      </w:tr>
      <w:tr w:rsidR="009109B9" w:rsidRPr="009109B9" w:rsidTr="004C57F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9109B9" w:rsidRPr="009109B9" w:rsidRDefault="00AD5DAF" w:rsidP="004C57FC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</w:tc>
      </w:tr>
    </w:tbl>
    <w:p w:rsidR="009109B9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lang w:val="tt-RU"/>
        </w:rPr>
      </w:pPr>
      <w:r w:rsidRPr="009109B9">
        <w:rPr>
          <w:rFonts w:ascii="Times New Roman" w:eastAsia="Calibri" w:hAnsi="Times New Roman" w:cs="Times New Roman"/>
          <w:sz w:val="24"/>
          <w:lang w:val="tt-RU"/>
        </w:rPr>
        <w:t>с.Большая Акса</w:t>
      </w:r>
    </w:p>
    <w:p w:rsidR="00384BC5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9B9">
        <w:rPr>
          <w:rFonts w:ascii="Times New Roman" w:eastAsia="Calibri" w:hAnsi="Times New Roman" w:cs="Times New Roman"/>
          <w:b/>
          <w:sz w:val="28"/>
          <w:szCs w:val="28"/>
        </w:rPr>
        <w:t xml:space="preserve">          РЕШЕНИЕ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КАРАР</w:t>
      </w: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384BC5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</w:t>
      </w:r>
      <w:r w:rsidR="00860AE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860AED">
        <w:rPr>
          <w:rFonts w:ascii="Times New Roman" w:hAnsi="Times New Roman" w:cs="Times New Roman"/>
          <w:sz w:val="28"/>
          <w:szCs w:val="28"/>
        </w:rPr>
        <w:t>20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2/2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r w:rsidR="00384BC5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109B9" w:rsidRPr="00020ED5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учитывая протест прокурора Дрожжановского района</w:t>
      </w:r>
      <w:r w:rsidRPr="00020ED5">
        <w:rPr>
          <w:rFonts w:ascii="Times New Roman" w:hAnsi="Times New Roman" w:cs="Times New Roman"/>
          <w:sz w:val="28"/>
          <w:szCs w:val="28"/>
        </w:rPr>
        <w:t xml:space="preserve"> </w:t>
      </w:r>
      <w:r w:rsidRPr="00EF01E0">
        <w:rPr>
          <w:rFonts w:ascii="Times New Roman" w:hAnsi="Times New Roman" w:cs="Times New Roman"/>
          <w:sz w:val="28"/>
          <w:szCs w:val="28"/>
        </w:rPr>
        <w:t xml:space="preserve">Республики    Татарстан   </w:t>
      </w:r>
      <w:r>
        <w:rPr>
          <w:rFonts w:ascii="Times New Roman" w:hAnsi="Times New Roman" w:cs="Times New Roman"/>
          <w:sz w:val="28"/>
          <w:szCs w:val="28"/>
        </w:rPr>
        <w:t xml:space="preserve">от 09.09.2020 г. № 02-08-02-2020,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9109B9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ED5">
        <w:rPr>
          <w:rFonts w:ascii="Times New Roman" w:hAnsi="Times New Roman" w:cs="Times New Roman"/>
          <w:sz w:val="28"/>
          <w:szCs w:val="28"/>
        </w:rPr>
        <w:t xml:space="preserve">1. Принять проект решения «О внесении изменений и дополнений в Устав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9109B9" w:rsidRPr="00020ED5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09B9" w:rsidRPr="005511AA" w:rsidRDefault="009109B9" w:rsidP="009109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F02B1">
        <w:rPr>
          <w:rFonts w:ascii="Times New Roman" w:hAnsi="Times New Roman" w:cs="Times New Roman"/>
          <w:sz w:val="28"/>
          <w:szCs w:val="28"/>
        </w:rPr>
        <w:t>Опубликовать насто</w:t>
      </w:r>
      <w:r>
        <w:rPr>
          <w:rFonts w:ascii="Times New Roman" w:hAnsi="Times New Roman" w:cs="Times New Roman"/>
          <w:sz w:val="28"/>
          <w:szCs w:val="28"/>
        </w:rPr>
        <w:t xml:space="preserve">ящее решение на информационных стендах сельского поселения </w:t>
      </w:r>
      <w:r w:rsidRPr="0085546E">
        <w:rPr>
          <w:rFonts w:ascii="Times New Roman" w:hAnsi="Times New Roman"/>
          <w:sz w:val="28"/>
          <w:szCs w:val="28"/>
          <w:lang w:val="tt-RU"/>
        </w:rPr>
        <w:t>село Большая Акса ул.Октябрьская д.47, село Чувашская Бездна ул.Гор</w:t>
      </w:r>
      <w:r>
        <w:rPr>
          <w:rFonts w:ascii="Times New Roman" w:hAnsi="Times New Roman"/>
          <w:sz w:val="28"/>
          <w:szCs w:val="28"/>
          <w:lang w:val="tt-RU"/>
        </w:rPr>
        <w:t>ь</w:t>
      </w:r>
      <w:r w:rsidRPr="0085546E">
        <w:rPr>
          <w:rFonts w:ascii="Times New Roman" w:hAnsi="Times New Roman"/>
          <w:sz w:val="28"/>
          <w:szCs w:val="28"/>
          <w:lang w:val="tt-RU"/>
        </w:rPr>
        <w:t>кого</w:t>
      </w:r>
      <w:r w:rsidRPr="0085546E">
        <w:rPr>
          <w:rFonts w:ascii="Times New Roman" w:hAnsi="Times New Roman"/>
          <w:sz w:val="28"/>
          <w:szCs w:val="28"/>
        </w:rPr>
        <w:t xml:space="preserve"> д.4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на официальном сайте Большеаксинского сельского поселения</w:t>
      </w:r>
      <w:r w:rsidRPr="003F02B1">
        <w:rPr>
          <w:rFonts w:ascii="Times New Roman" w:hAnsi="Times New Roman" w:cs="Times New Roman"/>
          <w:sz w:val="28"/>
          <w:szCs w:val="28"/>
        </w:rPr>
        <w:t>.</w:t>
      </w:r>
    </w:p>
    <w:p w:rsidR="009109B9" w:rsidRPr="003F02B1" w:rsidRDefault="009109B9" w:rsidP="009109B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 w:rsidR="00443CFA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02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 года в 14</w:t>
      </w:r>
      <w:r w:rsidRPr="003F02B1">
        <w:rPr>
          <w:rFonts w:ascii="Times New Roman" w:hAnsi="Times New Roman" w:cs="Times New Roman"/>
          <w:sz w:val="28"/>
          <w:szCs w:val="28"/>
        </w:rPr>
        <w:t xml:space="preserve">.00 часов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9B9" w:rsidRPr="002C7203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23 апреля 2012 г. № 16/5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</w:t>
      </w:r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9B9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>
        <w:rPr>
          <w:rFonts w:ascii="Times New Roman" w:hAnsi="Times New Roman"/>
          <w:sz w:val="28"/>
          <w:szCs w:val="28"/>
        </w:rPr>
        <w:t>19 декабря</w:t>
      </w:r>
      <w:r w:rsidRPr="00426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2013 г. № 40/2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9109B9" w:rsidRPr="002C7203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443CF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ноя</w:t>
      </w:r>
      <w:r w:rsidRPr="002C7203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село </w:t>
      </w:r>
      <w:r>
        <w:rPr>
          <w:rFonts w:ascii="Times New Roman" w:hAnsi="Times New Roman" w:cs="Times New Roman"/>
          <w:sz w:val="28"/>
          <w:szCs w:val="28"/>
        </w:rPr>
        <w:t xml:space="preserve">Большая Акса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д.47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9109B9" w:rsidP="00910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r>
        <w:rPr>
          <w:rFonts w:ascii="Times New Roman" w:hAnsi="Times New Roman" w:cs="Times New Roman"/>
          <w:sz w:val="28"/>
          <w:szCs w:val="28"/>
        </w:rPr>
        <w:t>Большеаксинского</w:t>
      </w:r>
      <w:r w:rsidRPr="00BC4E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9109B9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Большеаксинского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34660A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9109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B9" w:rsidRDefault="009109B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B9" w:rsidRDefault="009109B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60A" w:rsidRDefault="0034660A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60A" w:rsidRDefault="0034660A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660A" w:rsidRDefault="0034660A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9109B9" w:rsidRDefault="009109B9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Большеаксинского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9109B9">
        <w:rPr>
          <w:rFonts w:ascii="Times New Roman" w:hAnsi="Times New Roman" w:cs="Times New Roman"/>
          <w:sz w:val="28"/>
          <w:szCs w:val="28"/>
        </w:rPr>
        <w:t>20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860AED">
        <w:rPr>
          <w:rFonts w:ascii="Times New Roman" w:hAnsi="Times New Roman" w:cs="Times New Roman"/>
          <w:sz w:val="28"/>
          <w:szCs w:val="28"/>
        </w:rPr>
        <w:t>10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="009109B9">
        <w:rPr>
          <w:rFonts w:ascii="Times New Roman" w:hAnsi="Times New Roman" w:cs="Times New Roman"/>
          <w:sz w:val="28"/>
          <w:szCs w:val="28"/>
        </w:rPr>
        <w:t>№2/2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Default="002E6B18" w:rsidP="00443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9109B9">
        <w:rPr>
          <w:rFonts w:ascii="Times New Roman" w:hAnsi="Times New Roman" w:cs="Times New Roman"/>
          <w:sz w:val="28"/>
          <w:szCs w:val="28"/>
        </w:rPr>
        <w:t xml:space="preserve">Большеаксинского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911" w:rsidRP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11">
        <w:rPr>
          <w:rFonts w:ascii="Times New Roman" w:hAnsi="Times New Roman" w:cs="Times New Roman"/>
          <w:b/>
          <w:sz w:val="28"/>
          <w:szCs w:val="28"/>
        </w:rPr>
        <w:t>пункт 3 статьи 12.1 дополнить подпунктом 10</w:t>
      </w:r>
      <w:r w:rsidRPr="009D69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911">
        <w:rPr>
          <w:rFonts w:ascii="Times New Roman" w:hAnsi="Times New Roman" w:cs="Times New Roman"/>
          <w:sz w:val="28"/>
          <w:szCs w:val="28"/>
        </w:rPr>
        <w:t>;</w:t>
      </w: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b/>
          <w:sz w:val="28"/>
          <w:szCs w:val="28"/>
        </w:rPr>
        <w:t>дополнить статьей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1" w:name="P0016"/>
      <w:bookmarkEnd w:id="1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F10628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F10628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2" w:name="P0018"/>
      <w:bookmarkEnd w:id="2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A"/>
      <w:bookmarkEnd w:id="3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C"/>
      <w:bookmarkEnd w:id="4"/>
      <w:r w:rsidRPr="00F10628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1E"/>
      <w:bookmarkEnd w:id="5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0"/>
      <w:bookmarkEnd w:id="6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2"/>
      <w:bookmarkEnd w:id="7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4"/>
      <w:bookmarkEnd w:id="8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6"/>
      <w:bookmarkEnd w:id="9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8"/>
      <w:bookmarkEnd w:id="10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A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C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2E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2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4"/>
      <w:bookmarkEnd w:id="15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6"/>
      <w:bookmarkEnd w:id="16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8"/>
      <w:bookmarkEnd w:id="17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A"/>
      <w:bookmarkEnd w:id="18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003C"/>
      <w:bookmarkEnd w:id="19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3E"/>
      <w:bookmarkEnd w:id="20"/>
      <w:r w:rsidRPr="00F10628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0"/>
      <w:bookmarkEnd w:id="21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2"/>
      <w:bookmarkEnd w:id="22"/>
      <w:r w:rsidRPr="00F10628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4"/>
      <w:bookmarkEnd w:id="23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6"/>
      <w:bookmarkEnd w:id="24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8"/>
      <w:bookmarkEnd w:id="25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 xml:space="preserve"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>самоуправления иного муниципального образования или государственного органа в соответствии с их компетенцией.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A"/>
      <w:bookmarkEnd w:id="26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C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4E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0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2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0054"/>
      <w:bookmarkEnd w:id="31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2" w:name="P0056"/>
      <w:bookmarkEnd w:id="32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758">
        <w:rPr>
          <w:rFonts w:ascii="Times New Roman" w:hAnsi="Times New Roman" w:cs="Times New Roman"/>
          <w:b/>
          <w:sz w:val="28"/>
          <w:szCs w:val="28"/>
        </w:rPr>
        <w:t>подпункт 6 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A44827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A44827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 w:rsidRPr="00A44827">
        <w:rPr>
          <w:rFonts w:ascii="Times New Roman" w:hAnsi="Times New Roman" w:cs="Times New Roman"/>
          <w:sz w:val="28"/>
          <w:szCs w:val="28"/>
        </w:rPr>
        <w:lastRenderedPageBreak/>
        <w:t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пункт 3 статьи 91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Default="009109B9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Большеаксинского</w:t>
      </w:r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9109B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109B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="009109B9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sectPr w:rsidR="00891398" w:rsidRPr="00682843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F" w:rsidRDefault="00AD5DAF" w:rsidP="00F47FC5">
      <w:pPr>
        <w:spacing w:after="0" w:line="240" w:lineRule="auto"/>
      </w:pPr>
      <w:r>
        <w:separator/>
      </w:r>
    </w:p>
  </w:endnote>
  <w:endnote w:type="continuationSeparator" w:id="0">
    <w:p w:rsidR="00AD5DAF" w:rsidRDefault="00AD5DAF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0A">
          <w:rPr>
            <w:noProof/>
          </w:rPr>
          <w:t>9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F" w:rsidRDefault="00AD5DAF" w:rsidP="00F47FC5">
      <w:pPr>
        <w:spacing w:after="0" w:line="240" w:lineRule="auto"/>
      </w:pPr>
      <w:r>
        <w:separator/>
      </w:r>
    </w:p>
  </w:footnote>
  <w:footnote w:type="continuationSeparator" w:id="0">
    <w:p w:rsidR="00AD5DAF" w:rsidRDefault="00AD5DAF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4660A"/>
    <w:rsid w:val="00361077"/>
    <w:rsid w:val="00366874"/>
    <w:rsid w:val="00373A39"/>
    <w:rsid w:val="00376099"/>
    <w:rsid w:val="00384BC5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3CFA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41F9F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09B9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D5DAF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C0626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5C70-1125-4BFB-8166-D4A2796D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9</cp:revision>
  <dcterms:created xsi:type="dcterms:W3CDTF">2020-10-08T13:16:00Z</dcterms:created>
  <dcterms:modified xsi:type="dcterms:W3CDTF">2020-10-23T13:20:00Z</dcterms:modified>
</cp:coreProperties>
</file>