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2F" w:rsidRDefault="00540B2F" w:rsidP="00540B2F">
      <w:pPr>
        <w:pStyle w:val="a3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Совет</w:t>
      </w:r>
    </w:p>
    <w:p w:rsidR="00540B2F" w:rsidRDefault="00540B2F" w:rsidP="00540B2F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540B2F" w:rsidRDefault="00540B2F" w:rsidP="00540B2F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540B2F" w:rsidRDefault="00540B2F" w:rsidP="00540B2F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540B2F" w:rsidRDefault="00540B2F" w:rsidP="00540B2F">
      <w:pPr>
        <w:jc w:val="center"/>
        <w:rPr>
          <w:sz w:val="28"/>
        </w:rPr>
      </w:pPr>
    </w:p>
    <w:p w:rsidR="00540B2F" w:rsidRDefault="00540B2F" w:rsidP="00540B2F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540B2F" w:rsidRDefault="00540B2F" w:rsidP="00540B2F">
      <w:pPr>
        <w:rPr>
          <w:sz w:val="28"/>
        </w:rPr>
      </w:pPr>
    </w:p>
    <w:p w:rsidR="00540B2F" w:rsidRDefault="00540B2F" w:rsidP="00540B2F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16  февраля  2012 года                                                                    № 15/2</w:t>
      </w:r>
    </w:p>
    <w:p w:rsidR="00540B2F" w:rsidRDefault="00540B2F" w:rsidP="00540B2F"/>
    <w:p w:rsidR="00540B2F" w:rsidRDefault="00540B2F" w:rsidP="00540B2F"/>
    <w:p w:rsidR="00540B2F" w:rsidRDefault="00540B2F" w:rsidP="00540B2F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решение</w:t>
      </w:r>
    </w:p>
    <w:p w:rsidR="00540B2F" w:rsidRDefault="00540B2F" w:rsidP="00540B2F">
      <w:pPr>
        <w:rPr>
          <w:sz w:val="28"/>
          <w:szCs w:val="28"/>
        </w:rPr>
      </w:pPr>
      <w:r>
        <w:rPr>
          <w:sz w:val="28"/>
          <w:szCs w:val="28"/>
        </w:rPr>
        <w:t xml:space="preserve">Совета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</w:t>
      </w:r>
    </w:p>
    <w:p w:rsidR="00540B2F" w:rsidRDefault="00540B2F" w:rsidP="00540B2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от «17» марта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37/3 «Об индексации размера ежемесячного вознаграждения Главы, установление ежемесячных </w:t>
      </w:r>
    </w:p>
    <w:p w:rsidR="00540B2F" w:rsidRDefault="00540B2F" w:rsidP="00540B2F">
      <w:pPr>
        <w:rPr>
          <w:sz w:val="28"/>
          <w:szCs w:val="28"/>
        </w:rPr>
      </w:pPr>
      <w:r>
        <w:rPr>
          <w:sz w:val="28"/>
          <w:szCs w:val="28"/>
        </w:rPr>
        <w:t xml:space="preserve">выплат муниципальным служащим и работникам централизованной бухгалтерии, осуществляющим техническое обеспечение деятельности аппарата Исполнительного комитета сельского поселения» </w:t>
      </w:r>
    </w:p>
    <w:p w:rsidR="00540B2F" w:rsidRDefault="00540B2F" w:rsidP="00540B2F">
      <w:pPr>
        <w:rPr>
          <w:sz w:val="28"/>
          <w:szCs w:val="28"/>
        </w:rPr>
      </w:pPr>
    </w:p>
    <w:p w:rsidR="00540B2F" w:rsidRDefault="00540B2F" w:rsidP="00540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21.12.2011 г. № 1030 «О внесении изменений в постановление Кабинета Министров Республики Татарстан от 17.12.2007 г. № 722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Республики Татарстан», руководствуясь статьей 32 Устава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Дрожжановского муниципального района РЕШИЛ:</w:t>
      </w:r>
    </w:p>
    <w:p w:rsidR="00540B2F" w:rsidRDefault="00540B2F" w:rsidP="00540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в решение Совета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от «17» марта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37/3 следующие изменения и дополнения:</w:t>
      </w:r>
    </w:p>
    <w:p w:rsidR="00540B2F" w:rsidRDefault="00540B2F" w:rsidP="00540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в пункте 2 слова «не превышающем восьми месячных денежных вознаграждений в год» заменить словами «не превышающем одиннадцати ежемесячных денежных вознаграждений в год»;</w:t>
      </w:r>
    </w:p>
    <w:p w:rsidR="00540B2F" w:rsidRDefault="00540B2F" w:rsidP="00540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 дополнить пунктом 4 следующего содержания:</w:t>
      </w:r>
    </w:p>
    <w:p w:rsidR="00540B2F" w:rsidRDefault="00540B2F" w:rsidP="00540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«4. Установить Главе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ежемесячную надбавку за выслугу лет к ежемесячному денежному вознаграждению:</w:t>
      </w:r>
      <w:r>
        <w:t xml:space="preserve">  ─────────────────────────────────────┬───────────────────────────</w:t>
      </w:r>
    </w:p>
    <w:p w:rsidR="00540B2F" w:rsidRDefault="00540B2F" w:rsidP="00540B2F">
      <w:pPr>
        <w:pStyle w:val="ConsPlusNonformat"/>
        <w:widowControl/>
        <w:jc w:val="both"/>
      </w:pPr>
      <w:proofErr w:type="gramStart"/>
      <w:r>
        <w:t>│При стаже муниципальной службы      │Предельный  размер надбавки (в        │</w:t>
      </w:r>
      <w:proofErr w:type="gramEnd"/>
    </w:p>
    <w:p w:rsidR="00540B2F" w:rsidRDefault="00540B2F" w:rsidP="00540B2F">
      <w:pPr>
        <w:pStyle w:val="ConsPlusNonformat"/>
        <w:widowControl/>
        <w:jc w:val="both"/>
      </w:pPr>
      <w:r>
        <w:t>│                                    │</w:t>
      </w:r>
      <w:proofErr w:type="gramStart"/>
      <w:r>
        <w:t>процентах</w:t>
      </w:r>
      <w:proofErr w:type="gramEnd"/>
      <w:r>
        <w:t>)                            │</w:t>
      </w:r>
    </w:p>
    <w:p w:rsidR="00540B2F" w:rsidRDefault="00540B2F" w:rsidP="00540B2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├───────────────────────────────────────┼────────────────────────────────────</w:t>
      </w:r>
    </w:p>
    <w:p w:rsidR="00540B2F" w:rsidRDefault="00540B2F" w:rsidP="00540B2F">
      <w:pPr>
        <w:pStyle w:val="ConsPlusNonformat"/>
        <w:widowControl/>
        <w:jc w:val="both"/>
      </w:pPr>
      <w:r>
        <w:t>│от 1 до 5 лет                          │             10                    │</w:t>
      </w:r>
    </w:p>
    <w:p w:rsidR="00540B2F" w:rsidRDefault="00540B2F" w:rsidP="00540B2F">
      <w:pPr>
        <w:pStyle w:val="ConsPlusNonformat"/>
        <w:widowControl/>
        <w:jc w:val="both"/>
      </w:pPr>
      <w:r>
        <w:t>│от 5 до 10 лет                         │             15                    │</w:t>
      </w:r>
    </w:p>
    <w:p w:rsidR="00540B2F" w:rsidRDefault="00540B2F" w:rsidP="00540B2F">
      <w:pPr>
        <w:pStyle w:val="ConsPlusNonformat"/>
        <w:widowControl/>
        <w:jc w:val="both"/>
      </w:pPr>
      <w:r>
        <w:t>│от 10 до 15 лет                        │             20                    │</w:t>
      </w:r>
    </w:p>
    <w:p w:rsidR="00540B2F" w:rsidRDefault="00540B2F" w:rsidP="00540B2F">
      <w:pPr>
        <w:pStyle w:val="ConsPlusNonformat"/>
        <w:widowControl/>
        <w:jc w:val="both"/>
      </w:pPr>
      <w:r>
        <w:t>│свыше 15 лет                           │             30                    │</w:t>
      </w:r>
    </w:p>
    <w:p w:rsidR="00540B2F" w:rsidRDefault="00540B2F" w:rsidP="00540B2F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└───────────────────────────────────────┴────────────────────────────────────</w:t>
      </w:r>
    </w:p>
    <w:p w:rsidR="00540B2F" w:rsidRDefault="00540B2F" w:rsidP="00540B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2. Считать утратившим силу решение Совета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от «17»  марта  2008 г. № 37/3 «Об индексации размера ежемесячного вознаграждения Главы, установление ежемесячных выплат муниципальным служащим и работникам централизованной бухгалтерии, осуществляющим техническое обеспечение деятельности аппарата Исполнительного комитета сельского поселения».</w:t>
      </w:r>
    </w:p>
    <w:p w:rsidR="00540B2F" w:rsidRDefault="00540B2F" w:rsidP="00540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Настоящее решение вступает в силу со дня его подписания и распространяется на правоотношения, возникшие с 01 января 2012 года.</w:t>
      </w:r>
    </w:p>
    <w:p w:rsidR="00540B2F" w:rsidRDefault="00540B2F" w:rsidP="00540B2F">
      <w:pPr>
        <w:jc w:val="both"/>
        <w:rPr>
          <w:sz w:val="28"/>
          <w:szCs w:val="28"/>
        </w:rPr>
      </w:pPr>
    </w:p>
    <w:p w:rsidR="00540B2F" w:rsidRDefault="00540B2F" w:rsidP="00540B2F">
      <w:pPr>
        <w:jc w:val="both"/>
        <w:rPr>
          <w:sz w:val="28"/>
          <w:szCs w:val="28"/>
        </w:rPr>
      </w:pPr>
    </w:p>
    <w:p w:rsidR="00540B2F" w:rsidRDefault="00540B2F" w:rsidP="00540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540B2F" w:rsidRDefault="00540B2F" w:rsidP="00540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А.В. Храмов                                                                     </w:t>
      </w:r>
    </w:p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540B2F" w:rsidRDefault="00540B2F" w:rsidP="00540B2F"/>
    <w:p w:rsidR="008A1113" w:rsidRDefault="008A1113">
      <w:bookmarkStart w:id="0" w:name="_GoBack"/>
      <w:bookmarkEnd w:id="0"/>
    </w:p>
    <w:sectPr w:rsidR="008A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7D"/>
    <w:rsid w:val="00540B2F"/>
    <w:rsid w:val="008A1113"/>
    <w:rsid w:val="00F3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0B2F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B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40B2F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540B2F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540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0B2F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B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40B2F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540B2F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540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Company>Большо Аксинское СП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2012-04-13T04:52:00Z</dcterms:created>
  <dcterms:modified xsi:type="dcterms:W3CDTF">2012-04-13T04:52:00Z</dcterms:modified>
</cp:coreProperties>
</file>